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Look w:val="04A0" w:firstRow="1" w:lastRow="0" w:firstColumn="1" w:lastColumn="0" w:noHBand="0" w:noVBand="1"/>
      </w:tblPr>
      <w:tblGrid>
        <w:gridCol w:w="5043"/>
        <w:gridCol w:w="4508"/>
      </w:tblGrid>
      <w:tr w:rsidR="00934419" w:rsidRPr="00C430FD" w:rsidTr="009A4477">
        <w:trPr>
          <w:trHeight w:val="5295"/>
        </w:trPr>
        <w:tc>
          <w:tcPr>
            <w:tcW w:w="5043" w:type="dxa"/>
            <w:shd w:val="clear" w:color="auto" w:fill="auto"/>
          </w:tcPr>
          <w:p w:rsidR="00934419" w:rsidRPr="00C430FD" w:rsidRDefault="00934419" w:rsidP="009A44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430FD">
              <w:rPr>
                <w:rFonts w:ascii="Times New Roman" w:hAnsi="Times New Roman" w:cs="Times New Roman"/>
                <w:b/>
                <w:bCs/>
                <w:lang w:eastAsia="en-US"/>
              </w:rPr>
              <w:t>СОВЕТ ДЕПУТАТОВ</w:t>
            </w:r>
          </w:p>
          <w:p w:rsidR="00934419" w:rsidRPr="00C430FD" w:rsidRDefault="00934419" w:rsidP="009A44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430FD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МУНИЦИПАЛЬНОГО ОБРАЗОВАНИЯ</w:t>
            </w:r>
          </w:p>
          <w:p w:rsidR="00934419" w:rsidRPr="00C430FD" w:rsidRDefault="00EC2F75" w:rsidP="009A44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КИЧКАС</w:t>
            </w:r>
            <w:r w:rsidR="00934419" w:rsidRPr="00C430FD">
              <w:rPr>
                <w:rFonts w:ascii="Times New Roman" w:hAnsi="Times New Roman" w:cs="Times New Roman"/>
                <w:b/>
                <w:bCs/>
                <w:lang w:eastAsia="en-US"/>
              </w:rPr>
              <w:t>СКИЙ СЕЛЬСОВЕТ</w:t>
            </w:r>
          </w:p>
          <w:p w:rsidR="00934419" w:rsidRPr="00C430FD" w:rsidRDefault="00934419" w:rsidP="009A44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430FD">
              <w:rPr>
                <w:rFonts w:ascii="Times New Roman" w:hAnsi="Times New Roman" w:cs="Times New Roman"/>
                <w:b/>
                <w:bCs/>
                <w:lang w:eastAsia="en-US"/>
              </w:rPr>
              <w:t>ПЕРЕВОЛОЦКОГО РАЙОНА</w:t>
            </w:r>
          </w:p>
          <w:p w:rsidR="00934419" w:rsidRPr="00C430FD" w:rsidRDefault="00934419" w:rsidP="009A44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430FD">
              <w:rPr>
                <w:rFonts w:ascii="Times New Roman" w:hAnsi="Times New Roman" w:cs="Times New Roman"/>
                <w:b/>
                <w:bCs/>
                <w:lang w:eastAsia="en-US"/>
              </w:rPr>
              <w:t>ОРЕНБУРГСКОЙ ОБЛАСТИ</w:t>
            </w:r>
          </w:p>
          <w:p w:rsidR="00934419" w:rsidRPr="00C430FD" w:rsidRDefault="005871CF" w:rsidP="00587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C2F75" w:rsidRPr="00EC2F75"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="00EC2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19" w:rsidRPr="00C430FD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934419" w:rsidRPr="00C430FD" w:rsidRDefault="00934419" w:rsidP="009A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19" w:rsidRPr="00C430FD" w:rsidRDefault="00934419" w:rsidP="009A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0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871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430F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34419" w:rsidRPr="00C430FD" w:rsidRDefault="00934419" w:rsidP="009A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19" w:rsidRPr="00C430FD" w:rsidRDefault="005871CF" w:rsidP="009A44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17.01. 2020 № 162</w:t>
            </w:r>
          </w:p>
          <w:p w:rsidR="00934419" w:rsidRPr="00C430FD" w:rsidRDefault="00934419" w:rsidP="009A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19" w:rsidRPr="00C430FD" w:rsidRDefault="00934419" w:rsidP="00EC2F75">
            <w:pPr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430F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публичных слушаниях на территории муниципального образования </w:t>
            </w:r>
            <w:proofErr w:type="spellStart"/>
            <w:r w:rsidR="00EC2F75">
              <w:rPr>
                <w:rFonts w:ascii="Times New Roman" w:hAnsi="Times New Roman" w:cs="Times New Roman"/>
                <w:sz w:val="28"/>
                <w:szCs w:val="28"/>
              </w:rPr>
              <w:t>Кичкас</w:t>
            </w:r>
            <w:r w:rsidRPr="00C430F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430F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4508" w:type="dxa"/>
            <w:shd w:val="clear" w:color="auto" w:fill="auto"/>
          </w:tcPr>
          <w:p w:rsidR="002866AB" w:rsidRPr="00C430FD" w:rsidRDefault="002866AB" w:rsidP="005871C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934419" w:rsidRDefault="00934419" w:rsidP="00934419">
      <w:pPr>
        <w:rPr>
          <w:rFonts w:ascii="Times New Roman" w:hAnsi="Times New Roman" w:cs="Times New Roman"/>
          <w:sz w:val="28"/>
          <w:szCs w:val="28"/>
        </w:rPr>
      </w:pPr>
    </w:p>
    <w:p w:rsidR="00934419" w:rsidRDefault="00934419" w:rsidP="00934419">
      <w:pPr>
        <w:rPr>
          <w:rFonts w:ascii="Times New Roman" w:hAnsi="Times New Roman" w:cs="Times New Roman"/>
          <w:sz w:val="28"/>
          <w:szCs w:val="28"/>
        </w:rPr>
      </w:pPr>
    </w:p>
    <w:p w:rsidR="00934419" w:rsidRDefault="00934419" w:rsidP="00934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                      № 131-ФЗ «Об общих принципах организации местного самоуправления в Российской Федерации», Уставом МО </w:t>
      </w:r>
      <w:proofErr w:type="spellStart"/>
      <w:r w:rsidR="00EC2F75">
        <w:rPr>
          <w:rFonts w:ascii="Times New Roman" w:hAnsi="Times New Roman" w:cs="Times New Roman"/>
          <w:sz w:val="28"/>
          <w:szCs w:val="28"/>
        </w:rPr>
        <w:t>Кичкас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решил:</w:t>
      </w:r>
    </w:p>
    <w:p w:rsidR="00934419" w:rsidRDefault="00934419" w:rsidP="0093441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публичных слушаниях на территории муниципального образования </w:t>
      </w:r>
      <w:proofErr w:type="spellStart"/>
      <w:r w:rsidR="00EC2F75">
        <w:rPr>
          <w:rFonts w:ascii="Times New Roman" w:hAnsi="Times New Roman" w:cs="Times New Roman"/>
          <w:sz w:val="28"/>
          <w:szCs w:val="28"/>
        </w:rPr>
        <w:t>Кичкас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согласно приложению.</w:t>
      </w:r>
    </w:p>
    <w:p w:rsidR="009A4477" w:rsidRPr="00AA245F" w:rsidRDefault="009A4477" w:rsidP="009A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от </w:t>
      </w:r>
      <w:r w:rsidRPr="00AA245F">
        <w:rPr>
          <w:rFonts w:ascii="Times New Roman" w:hAnsi="Times New Roman"/>
          <w:sz w:val="28"/>
          <w:szCs w:val="28"/>
        </w:rPr>
        <w:t>24.12.2014г. 2014 № 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45F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публичных слушаниях на территории муниципального образования </w:t>
      </w:r>
      <w:proofErr w:type="spellStart"/>
      <w:r w:rsidRPr="00AA245F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AA245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области"</w:t>
      </w:r>
    </w:p>
    <w:p w:rsidR="009A4477" w:rsidRDefault="009A4477" w:rsidP="009A44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934419" w:rsidRDefault="009A4477" w:rsidP="00934419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34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41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 и главу Администрации</w:t>
      </w:r>
      <w:bookmarkStart w:id="2" w:name="sub_4"/>
      <w:bookmarkEnd w:id="1"/>
      <w:r w:rsidR="009344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C2F75">
        <w:rPr>
          <w:rFonts w:ascii="Times New Roman" w:hAnsi="Times New Roman" w:cs="Times New Roman"/>
          <w:sz w:val="28"/>
          <w:szCs w:val="28"/>
        </w:rPr>
        <w:t>Кичкас</w:t>
      </w:r>
      <w:r w:rsidR="0093441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34419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934419" w:rsidRDefault="009A4477" w:rsidP="00934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41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 в установленном порядке.</w:t>
      </w:r>
    </w:p>
    <w:p w:rsidR="00934419" w:rsidRDefault="00934419" w:rsidP="00934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419" w:rsidRDefault="00934419" w:rsidP="00934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419" w:rsidRPr="00EC2F75" w:rsidRDefault="00934419" w:rsidP="009344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F7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EC2F75">
        <w:rPr>
          <w:rFonts w:ascii="Times New Roman" w:hAnsi="Times New Roman" w:cs="Times New Roman"/>
          <w:sz w:val="28"/>
          <w:szCs w:val="28"/>
        </w:rPr>
        <w:t xml:space="preserve"> -</w:t>
      </w:r>
      <w:r w:rsidRPr="00EC2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34419" w:rsidRPr="00EC2F75" w:rsidRDefault="00934419" w:rsidP="00934419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F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34419" w:rsidRPr="00EC2F75" w:rsidRDefault="00EC2F75" w:rsidP="0093441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Кичкас</w:t>
      </w:r>
      <w:r w:rsidR="00934419" w:rsidRPr="00EC2F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34419" w:rsidRPr="00EC2F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934419" w:rsidRPr="00EC2F75" w:rsidRDefault="00934419" w:rsidP="009344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4419" w:rsidRDefault="00934419" w:rsidP="0093441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в дело,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военнослужащих, для обнародования, прокурору  </w:t>
      </w:r>
      <w:proofErr w:type="gramEnd"/>
    </w:p>
    <w:p w:rsidR="00EC2F75" w:rsidRDefault="00EC2F75" w:rsidP="00210213">
      <w:pPr>
        <w:ind w:firstLine="0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000"/>
      <w:bookmarkEnd w:id="2"/>
    </w:p>
    <w:p w:rsidR="00934419" w:rsidRPr="00C430FD" w:rsidRDefault="00934419" w:rsidP="00934419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Приложение</w:t>
      </w:r>
    </w:p>
    <w:bookmarkEnd w:id="3"/>
    <w:p w:rsidR="00934419" w:rsidRPr="00C430FD" w:rsidRDefault="00934419" w:rsidP="00934419">
      <w:pPr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к решению Совета депутатов</w:t>
      </w:r>
    </w:p>
    <w:p w:rsidR="00934419" w:rsidRPr="00C430FD" w:rsidRDefault="00934419" w:rsidP="00934419">
      <w:pPr>
        <w:ind w:firstLine="698"/>
        <w:jc w:val="right"/>
        <w:rPr>
          <w:rStyle w:val="a5"/>
          <w:bCs/>
          <w:color w:val="000000"/>
        </w:rPr>
      </w:pPr>
      <w:r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:rsidR="00934419" w:rsidRPr="00C430FD" w:rsidRDefault="00EC2F75" w:rsidP="00934419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</w:t>
      </w:r>
      <w:r w:rsidR="00934419"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ского</w:t>
      </w:r>
      <w:proofErr w:type="spellEnd"/>
      <w:r w:rsidR="00934419"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</w:t>
      </w:r>
    </w:p>
    <w:p w:rsidR="00934419" w:rsidRPr="00C430FD" w:rsidRDefault="00934419" w:rsidP="00934419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Переволоцкого района</w:t>
      </w:r>
    </w:p>
    <w:p w:rsidR="00934419" w:rsidRPr="00C430FD" w:rsidRDefault="00934419" w:rsidP="00934419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430FD"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  <w:t>Оренбургской области</w:t>
      </w:r>
    </w:p>
    <w:p w:rsidR="00934419" w:rsidRPr="00C430FD" w:rsidRDefault="005871CF" w:rsidP="0093441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17.01.2020 № 162</w:t>
      </w:r>
    </w:p>
    <w:p w:rsidR="00934419" w:rsidRDefault="00934419" w:rsidP="00934419">
      <w:pPr>
        <w:ind w:firstLine="698"/>
        <w:jc w:val="right"/>
        <w:rPr>
          <w:b/>
        </w:rPr>
      </w:pPr>
    </w:p>
    <w:p w:rsidR="00934419" w:rsidRDefault="00934419" w:rsidP="00934419">
      <w:pPr>
        <w:rPr>
          <w:rFonts w:ascii="Times New Roman" w:hAnsi="Times New Roman" w:cs="Times New Roman"/>
          <w:sz w:val="28"/>
          <w:szCs w:val="28"/>
        </w:rPr>
      </w:pPr>
    </w:p>
    <w:p w:rsidR="00934419" w:rsidRPr="00C01A9D" w:rsidRDefault="00934419" w:rsidP="0093441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bookmarkStart w:id="4" w:name="bookmark0"/>
      <w:bookmarkStart w:id="5" w:name="sub_1044"/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Положение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публичных слушаниях, общественных обсуждениях на территории муниципального образования </w:t>
      </w:r>
      <w:bookmarkEnd w:id="4"/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</w:t>
      </w:r>
      <w:bookmarkStart w:id="6" w:name="bookmark1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Оренбургской области (далее - Положение)</w:t>
      </w:r>
      <w:bookmarkEnd w:id="6"/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Общие положения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6C7EBC" w:rsidRDefault="00934419" w:rsidP="00934419">
      <w:pPr>
        <w:widowControl/>
        <w:numPr>
          <w:ilvl w:val="0"/>
          <w:numId w:val="1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Настоящее Положение разработано в соответствии с 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 и проведения публичных слушаний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общественных обсуждений на территории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(далее - муниципальное образование).</w:t>
      </w:r>
    </w:p>
    <w:p w:rsidR="00934419" w:rsidRPr="006C7EBC" w:rsidRDefault="00934419" w:rsidP="00934419">
      <w:pPr>
        <w:widowControl/>
        <w:numPr>
          <w:ilvl w:val="0"/>
          <w:numId w:val="1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Основные понятия:</w:t>
      </w:r>
    </w:p>
    <w:p w:rsidR="00934419" w:rsidRPr="006C7EBC" w:rsidRDefault="00934419" w:rsidP="00934419">
      <w:pPr>
        <w:widowControl/>
        <w:numPr>
          <w:ilvl w:val="0"/>
          <w:numId w:val="2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934419" w:rsidRPr="006C7EBC" w:rsidRDefault="00934419" w:rsidP="00934419">
      <w:pPr>
        <w:widowControl/>
        <w:numPr>
          <w:ilvl w:val="0"/>
          <w:numId w:val="2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Организация публичных слушаний, общественных обсуждений - деятельность, осуществляемая до принятия решений по вопросам местного значения, в том числе решений об осуществлении  градостроительной деятельности, проводимая по инициативе жителей муниципального образования и представителей органов местного самоуправления. </w:t>
      </w:r>
    </w:p>
    <w:p w:rsidR="00934419" w:rsidRPr="006C7EBC" w:rsidRDefault="00934419" w:rsidP="00934419">
      <w:pPr>
        <w:widowControl/>
        <w:numPr>
          <w:ilvl w:val="0"/>
          <w:numId w:val="2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Участники публичных слушаний, общественных обсуждений - заинтересованные жители муниципального образования, представители 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органов местного 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934419" w:rsidRPr="006C7EBC" w:rsidRDefault="00934419" w:rsidP="00934419">
      <w:pPr>
        <w:widowControl/>
        <w:numPr>
          <w:ilvl w:val="0"/>
          <w:numId w:val="2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934419" w:rsidRPr="006C7EBC" w:rsidRDefault="00934419" w:rsidP="00934419">
      <w:pPr>
        <w:widowControl/>
        <w:numPr>
          <w:ilvl w:val="0"/>
          <w:numId w:val="2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934419" w:rsidRPr="006C7EBC" w:rsidRDefault="00934419" w:rsidP="00934419">
      <w:pPr>
        <w:widowControl/>
        <w:numPr>
          <w:ilvl w:val="0"/>
          <w:numId w:val="2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Заключение о результатах публичных слушаний, общественных обсуждений — документ, содержащий рекомендации, выработанные по итогам проведения публичных слушаний, общественных обсуждений.</w:t>
      </w:r>
    </w:p>
    <w:p w:rsidR="00934419" w:rsidRPr="006C7EBC" w:rsidRDefault="00934419" w:rsidP="00934419">
      <w:pPr>
        <w:widowControl/>
        <w:numPr>
          <w:ilvl w:val="0"/>
          <w:numId w:val="1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Цели и принципы организации и проведения публичных слушаний, общественных обсуждений: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1.3.2. выявление и учет общественного мнения по выносимому на публичные слушания, общественные обсуждения вопросу; 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1.3.3. развития диалоговых механизмов органов местного самоуправления и населения муниципального образования;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1.3.4. поиск приемлемых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альтернатив решения важнейших вопросов местного значения муниципального образования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34419" w:rsidRPr="006C7EBC" w:rsidRDefault="00934419" w:rsidP="00934419">
      <w:pPr>
        <w:widowControl/>
        <w:numPr>
          <w:ilvl w:val="2"/>
          <w:numId w:val="3"/>
        </w:numPr>
        <w:autoSpaceDE/>
        <w:autoSpaceDN/>
        <w:adjustRightInd/>
        <w:ind w:left="0"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выработка предложений и рекомендаций по обсуждаемой проблеме.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1.3.6. подготовка,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 Вопросы, выносимые на публичные слушания, общественные обсуждения</w:t>
      </w:r>
    </w:p>
    <w:p w:rsidR="00934419" w:rsidRPr="006C7EBC" w:rsidRDefault="00934419" w:rsidP="00934419">
      <w:pPr>
        <w:widowControl/>
        <w:numPr>
          <w:ilvl w:val="0"/>
          <w:numId w:val="4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934419" w:rsidRPr="006C7EBC" w:rsidRDefault="00934419" w:rsidP="00934419">
      <w:pPr>
        <w:widowControl/>
        <w:numPr>
          <w:ilvl w:val="0"/>
          <w:numId w:val="4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публичные слушания, общественные обсуждения в обязательном порядке выносятся: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проект Устава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проект решения Совета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соответствие с Конституцией Российской Федерации, федеральными законами;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проект бюджета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 отчет о его исполнении;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проекты планов и программ развития муниципального образования;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проекты генерального плана поселения, в том числе по внесению в него изменений,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вопросы о преобразовании муниципального образования.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общественные обсуждения (общественные (публичные) слушания) выносятся материалы по оценке воздействия на окружающую среду намечаемой хозяйственной деятельности. 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Порядок подачи ходатайства о проведении публичных слушаний, общественных обсуждений, сроки и результаты  его рассмотрения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Совета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главы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обращается инициативная группа граждан, проживающих на территории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обладающих активным избирательным правом, численностью не менее 100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группы, поданное в Совет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Члены инициативной группы при обращении в Совет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протокол о создании инициативной группы граждан;</w:t>
      </w:r>
    </w:p>
    <w:p w:rsidR="00934419" w:rsidRPr="006C7EBC" w:rsidRDefault="00934419" w:rsidP="00934419">
      <w:pPr>
        <w:widowControl/>
        <w:numPr>
          <w:ilvl w:val="0"/>
          <w:numId w:val="5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Совет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результатам рассмотрения ходатайства Совет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2.6.1. Публичные слушания, общественные обсуждения,  проводимые по инициативе населения или Совета депутатов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назначаются решением Совета депутатов муниципального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а по инициативе главы муниципального образования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- постановлением Администрации </w:t>
      </w:r>
      <w:proofErr w:type="spellStart"/>
      <w:r w:rsidR="00EC2F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чем за 15 дней до их проведения.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2.6.2.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proofErr w:type="spellStart"/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Указанный правовой акт подлежит официальному опубликованию (обнародованию) на официальном сайте Администрации поселения в информационно-телекоммуникационной сети «Интернет» в соответствии с Уставом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не позднее</w:t>
      </w:r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чем за 15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  <w:proofErr w:type="gramEnd"/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934419" w:rsidRPr="006C7EBC" w:rsidRDefault="00934419" w:rsidP="00934419">
      <w:pPr>
        <w:widowControl/>
        <w:numPr>
          <w:ilvl w:val="0"/>
          <w:numId w:val="7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934419" w:rsidRPr="006C7EBC" w:rsidRDefault="00934419" w:rsidP="00934419">
      <w:pPr>
        <w:widowControl/>
        <w:numPr>
          <w:ilvl w:val="0"/>
          <w:numId w:val="7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934419" w:rsidRPr="006C7EBC" w:rsidRDefault="00934419" w:rsidP="00934419">
      <w:pPr>
        <w:widowControl/>
        <w:numPr>
          <w:ilvl w:val="0"/>
          <w:numId w:val="7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или Совета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numPr>
          <w:ilvl w:val="0"/>
          <w:numId w:val="6"/>
        </w:numPr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назначаются Советом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в обязательном порядке.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Процедура проведения общест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венных обсуждений или публичных 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слушаний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 Процедура проведения общественных обсуждений состоит из следующих этапов: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оповещение о начале общественных обсуждений;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настоящей статье — информационные системы) и открытие экспозиции или экспозиций такого проекта;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проведение экспозиции или экспозиций проекта, подлежащего рассмотрению на общественных обсуждениях;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подготовка и оформление протокола общественных обсуждений;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подготовка и опубликование заключения о результатах общественных обсуждений.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 Процедура проведения публичных слушаний состоит из следующих этапов: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оповещение о начале публичных слушаний;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проведение экспозиции или экспозиций проекта, подлежащего рассмотрению на публичных слушаниях;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Оповещение населения о начале общественных обсуждений или публичных слушаний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 Организатор публичных слушаний или общественных обсуждений оповещает жителей о предстоящих публичных слушаниях, общественных обсуждений не менее чем за 15 дней до даты их проведения путем размещения данной информации  на официальном сайте Администрации поселения в информационно-телекоммуникационной сети «Интернет».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4.2. </w:t>
      </w: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Вопросы, подлежащие рассмотрению на общественных обсуждениях или публичных слушаниях, распространяются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Размещение проекта, подлеж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ащего рассмотрению на публичных 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слушаниях, общественных обсуждения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 и информационных материалов к 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нему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 письменной форме в адрес организатора общественных обсуждений или публичных слушаний;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5.1.1. Предложения и замечания, внесенные в соответствии с </w:t>
      </w:r>
      <w:hyperlink r:id="rId8" w:anchor="Par217" w:history="1">
        <w:r w:rsidRPr="006C7EB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5.1.</w:t>
        </w:r>
      </w:hyperlink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9" w:anchor="Par226" w:history="1">
        <w:r w:rsidRPr="006C7EB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5.3.3 настоящего Положения.</w:t>
        </w:r>
      </w:hyperlink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5.2.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5.2.1.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проекты, а в случае, предусмотренном </w:t>
      </w:r>
      <w:hyperlink r:id="rId10" w:anchor="Par1502" w:history="1">
        <w:r w:rsidRPr="006C7EB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3 статьи 39</w:t>
        </w:r>
      </w:hyperlink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Градостроительного Кодекса РФ, также правообладатели земельных участков и объектов капитального 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строительства, подверженных риску негативного воздействия на окружающую среду в результате реализации данных проектов.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11" w:anchor="Par223" w:history="1">
        <w:r w:rsidRPr="006C7EB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части 4.2.</w:t>
        </w:r>
      </w:hyperlink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Положения, может использоваться единая система идентификац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5.3.3. Предложения и замечания, внесенные в соответствии с </w:t>
      </w:r>
      <w:hyperlink r:id="rId12" w:anchor="Par217" w:history="1">
        <w:r w:rsidRPr="006C7EBC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5.1</w:t>
        </w:r>
      </w:hyperlink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5.4.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Федерации, органов местного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самоуправления, подведомственных им организаций).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5.5. Официальный сайт и (или) информационные системы должны обеспечивать возможность: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Проведение собрания участников публичных слушаний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6.1. Перед началом публичных слушаний регистрация их участников не проводится. Кворум при проведении публичных слушаний не устанавливается.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6.2. Председательствующим на публичных слушаниях является глава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или уполномоченное им лицо. Председательствующий назначает секретаря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6.3. Председательствующий ведет публичные слушания и следит за порядком обсуждения вопросов повестки дня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6.4. Информационные материалы к слушаниям, проекты иных необходимых документов готовятся должностным лицом или органом, ответственным за подготовку и проведение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6.5.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Затем слово предоставляется представителю Совета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или Администрации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proofErr w:type="spell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Переволоцкого  района Оренбургской области либо иному участнику публичных слушаний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выступающий</w:t>
      </w:r>
      <w:proofErr w:type="gram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представителем какой-либо организации.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Секретарь публичных слушаний, ведет протокол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Подготовка и оформление протокола публичных слушаний, общественных обсуждений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дата оформления протокола общественных обсуждений или публичных слушаний;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информация об организаторе общественных обсуждений или публичных слушаний;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7.2. </w:t>
      </w: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7.4.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Итоговый протокол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представляется органу местного самоуправления, назначившему публичные слушания, и органу местного самоуправления, в чью компетенцию входит 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принятие муниципального правового акта, проект которого является предметом пу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бличных слушаний, общественных.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Подготовка и опубликование заключения о результатах публичных слушаний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8.2. В заключении о результатах общественных обсуждений или публичных слушаний должны быть указаны: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дата оформления заключения о результатах общественных обсуждений или публичных слушаний;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8.3. </w:t>
      </w:r>
      <w:proofErr w:type="gramStart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</w:t>
      </w:r>
      <w:r w:rsidR="002102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2102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сельсовет</w:t>
      </w:r>
      <w:proofErr w:type="spell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Переволоцкого района Оренбургской области в срок не позднее 15 дней после окончания публичных</w:t>
      </w:r>
      <w:proofErr w:type="gramEnd"/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слушаний, общественных обсуждений.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Переволоцкий район в срок не позднее пятнадцати дней после окончания публичных слушаний, общественных обсуждений.</w:t>
      </w:r>
    </w:p>
    <w:p w:rsidR="00934419" w:rsidRPr="00C430FD" w:rsidRDefault="00934419" w:rsidP="00934419">
      <w:pPr>
        <w:widowControl/>
        <w:tabs>
          <w:tab w:val="left" w:pos="284"/>
        </w:tabs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8.4. Итоги публичных слушаний, общественных обсуждений для органов местного самоуправления носят рекомендательный характер.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Особенности проведения публичных слушаний, общест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венных </w:t>
      </w: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обсуждений по отдельным проектам муниципальных правовых актов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9.1. По проекту Устава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(проекту решения Совета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области):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9.1.1. Инициатором публичных слушаний, общественных обсуждений является население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Совет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а также глава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9.1.2. Решение (постановление) о проведении публичных слушаний, общественных обсуждений должно содержать информацию в соответствии с пунктом 2.6.2. раздела 2 настоящего Положения.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позднее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(проекта решения Совета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области).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(проект решения Совета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о внесении изменений и дополнений в Устав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области).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9.2. По проекту бюджета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 отчета о его исполнении: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9.2.1. Инициатором публичных слушаний, общественных обсуждений является глава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9.2.2.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proofErr w:type="spellStart"/>
      <w:r w:rsidR="00D932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устанавливаемых Положением о бюджетном процессе в муниципальном образовании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  <w:proofErr w:type="gramEnd"/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9.2.3. Организация и проведение публичных слушаний, общественных обсуждений возлагаются на администрацию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 Переволоцкого  района Оренбургской области, к полномочиям которого отнесена подготовка проекта бюджета муниципального образования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 отчета о его исполнении.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9.3. По проектам планов и программ развития муниципального образования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 инициаторами публичных слушаний, общественных обсуждений могут являться Совет депутатов муниципального образования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области, глава муниципального образования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9.4. </w:t>
      </w:r>
      <w:proofErr w:type="gramStart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проектам генерального плана поселения,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9.4.1. Инициатором публичных слушаний, общественных обсуждений является глава муниципального образования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Переволоцкого района Оренбургской области.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9.4.2. 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9.4.3. Организация и проведение публичных слушаний, общественных обсуждений возлагается на Администрацию </w:t>
      </w:r>
      <w:proofErr w:type="spellStart"/>
      <w:r w:rsidR="008973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Кичкас</w:t>
      </w: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сельсовета Переволоцкого  района Оренбургской области, к полномочиям которой отнесена подготовка проектов по указанным в настоящем пункте вопросам.</w:t>
      </w:r>
    </w:p>
    <w:p w:rsidR="00934419" w:rsidRPr="006C7EBC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9.4.4. 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7E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9.5. 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Ответственность должностных лиц за нарушение процедуры организации и проведения публичных слушаний</w:t>
      </w: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430F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10.2. 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934419" w:rsidRPr="00C430FD" w:rsidRDefault="00934419" w:rsidP="00934419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19" w:rsidRPr="00C430FD" w:rsidRDefault="00934419" w:rsidP="00934419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GoBack"/>
      <w:bookmarkEnd w:id="5"/>
      <w:bookmarkEnd w:id="7"/>
    </w:p>
    <w:sectPr w:rsidR="00934419" w:rsidRPr="00C430FD" w:rsidSect="009A4477">
      <w:footerReference w:type="default" r:id="rId13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27" w:rsidRDefault="006F7527">
      <w:r>
        <w:separator/>
      </w:r>
    </w:p>
  </w:endnote>
  <w:endnote w:type="continuationSeparator" w:id="0">
    <w:p w:rsidR="006F7527" w:rsidRDefault="006F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77" w:rsidRPr="00C430FD" w:rsidRDefault="009A4477">
    <w:pPr>
      <w:pStyle w:val="a7"/>
      <w:jc w:val="center"/>
      <w:rPr>
        <w:rFonts w:ascii="Times New Roman" w:hAnsi="Times New Roman" w:cs="Times New Roman"/>
        <w:color w:val="000000"/>
      </w:rPr>
    </w:pPr>
    <w:r w:rsidRPr="00C430FD">
      <w:rPr>
        <w:rFonts w:ascii="Times New Roman" w:hAnsi="Times New Roman" w:cs="Times New Roman"/>
        <w:color w:val="000000"/>
      </w:rPr>
      <w:fldChar w:fldCharType="begin"/>
    </w:r>
    <w:r w:rsidRPr="00C430FD">
      <w:rPr>
        <w:rFonts w:ascii="Times New Roman" w:hAnsi="Times New Roman" w:cs="Times New Roman"/>
        <w:color w:val="000000"/>
      </w:rPr>
      <w:instrText>PAGE   \* MERGEFORMAT</w:instrText>
    </w:r>
    <w:r w:rsidRPr="00C430FD">
      <w:rPr>
        <w:rFonts w:ascii="Times New Roman" w:hAnsi="Times New Roman" w:cs="Times New Roman"/>
        <w:color w:val="000000"/>
      </w:rPr>
      <w:fldChar w:fldCharType="separate"/>
    </w:r>
    <w:r w:rsidR="00B72D03">
      <w:rPr>
        <w:rFonts w:ascii="Times New Roman" w:hAnsi="Times New Roman" w:cs="Times New Roman"/>
        <w:noProof/>
        <w:color w:val="000000"/>
      </w:rPr>
      <w:t>16</w:t>
    </w:r>
    <w:r w:rsidRPr="00C430FD">
      <w:rPr>
        <w:rFonts w:ascii="Times New Roman" w:hAnsi="Times New Roman" w:cs="Times New Roman"/>
        <w:color w:val="000000"/>
      </w:rPr>
      <w:fldChar w:fldCharType="end"/>
    </w:r>
  </w:p>
  <w:p w:rsidR="009A4477" w:rsidRDefault="009A44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27" w:rsidRDefault="006F7527">
      <w:r>
        <w:separator/>
      </w:r>
    </w:p>
  </w:footnote>
  <w:footnote w:type="continuationSeparator" w:id="0">
    <w:p w:rsidR="006F7527" w:rsidRDefault="006F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1826122"/>
    <w:multiLevelType w:val="multilevel"/>
    <w:tmpl w:val="66F65F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A5E4E1E"/>
    <w:multiLevelType w:val="multilevel"/>
    <w:tmpl w:val="4600BB8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B41729"/>
    <w:multiLevelType w:val="multilevel"/>
    <w:tmpl w:val="6428EC1E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868189E"/>
    <w:multiLevelType w:val="multilevel"/>
    <w:tmpl w:val="508452F0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706F299A"/>
    <w:multiLevelType w:val="multilevel"/>
    <w:tmpl w:val="6E4A73C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4"/>
    <w:rsid w:val="00146E5C"/>
    <w:rsid w:val="001B5285"/>
    <w:rsid w:val="001C6144"/>
    <w:rsid w:val="00210213"/>
    <w:rsid w:val="0028008F"/>
    <w:rsid w:val="002866AB"/>
    <w:rsid w:val="005871CF"/>
    <w:rsid w:val="006F7527"/>
    <w:rsid w:val="00897343"/>
    <w:rsid w:val="00934419"/>
    <w:rsid w:val="00966D32"/>
    <w:rsid w:val="009A35B8"/>
    <w:rsid w:val="009A4477"/>
    <w:rsid w:val="00A950F4"/>
    <w:rsid w:val="00AB4A24"/>
    <w:rsid w:val="00B621E7"/>
    <w:rsid w:val="00B72D03"/>
    <w:rsid w:val="00C43651"/>
    <w:rsid w:val="00D932CD"/>
    <w:rsid w:val="00E74504"/>
    <w:rsid w:val="00E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34419"/>
    <w:rPr>
      <w:sz w:val="24"/>
    </w:rPr>
  </w:style>
  <w:style w:type="paragraph" w:styleId="a4">
    <w:name w:val="Body Text"/>
    <w:basedOn w:val="a"/>
    <w:link w:val="a3"/>
    <w:rsid w:val="00934419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441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934419"/>
    <w:rPr>
      <w:b/>
      <w:bCs w:val="0"/>
      <w:color w:val="26282F"/>
    </w:rPr>
  </w:style>
  <w:style w:type="character" w:styleId="a6">
    <w:name w:val="Strong"/>
    <w:qFormat/>
    <w:rsid w:val="00934419"/>
    <w:rPr>
      <w:b/>
      <w:bCs/>
    </w:rPr>
  </w:style>
  <w:style w:type="paragraph" w:styleId="a7">
    <w:name w:val="footer"/>
    <w:basedOn w:val="a"/>
    <w:link w:val="a8"/>
    <w:uiPriority w:val="99"/>
    <w:rsid w:val="00934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41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34419"/>
    <w:rPr>
      <w:sz w:val="24"/>
    </w:rPr>
  </w:style>
  <w:style w:type="paragraph" w:styleId="a4">
    <w:name w:val="Body Text"/>
    <w:basedOn w:val="a"/>
    <w:link w:val="a3"/>
    <w:rsid w:val="00934419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441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934419"/>
    <w:rPr>
      <w:b/>
      <w:bCs w:val="0"/>
      <w:color w:val="26282F"/>
    </w:rPr>
  </w:style>
  <w:style w:type="character" w:styleId="a6">
    <w:name w:val="Strong"/>
    <w:qFormat/>
    <w:rsid w:val="00934419"/>
    <w:rPr>
      <w:b/>
      <w:bCs/>
    </w:rPr>
  </w:style>
  <w:style w:type="paragraph" w:styleId="a7">
    <w:name w:val="footer"/>
    <w:basedOn w:val="a"/>
    <w:link w:val="a8"/>
    <w:uiPriority w:val="99"/>
    <w:rsid w:val="00934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41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b-adm.ru/wp-content/plugins/mammoth-docx-converter/visual-previe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b-adm.ru/wp-content/plugins/mammoth-docx-converter/visual-previ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2020-01-23T09:11:00Z</cp:lastPrinted>
  <dcterms:created xsi:type="dcterms:W3CDTF">2020-01-22T11:28:00Z</dcterms:created>
  <dcterms:modified xsi:type="dcterms:W3CDTF">2020-01-29T09:18:00Z</dcterms:modified>
</cp:coreProperties>
</file>